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4276725</wp:posOffset>
            </wp:positionH>
            <wp:positionV relativeFrom="page">
              <wp:posOffset>533400</wp:posOffset>
            </wp:positionV>
            <wp:extent cx="933450" cy="523875"/>
            <wp:effectExtent l="0" t="0" r="0" b="9525"/>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523875"/>
                    </a:xfrm>
                    <a:prstGeom prst="rect">
                      <a:avLst/>
                    </a:prstGeom>
                  </pic:spPr>
                </pic:pic>
              </a:graphicData>
            </a:graphic>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ED64ED" w:rsidRDefault="00ED64ED" w:rsidP="00ED64ED">
      <w:pPr>
        <w:jc w:val="center"/>
      </w:pPr>
    </w:p>
    <w:p w:rsidR="000247AF" w:rsidRDefault="000247AF" w:rsidP="000247AF">
      <w:pPr>
        <w:jc w:val="center"/>
        <w:rPr>
          <w:rFonts w:cs="Arial"/>
        </w:rPr>
      </w:pPr>
      <w:r w:rsidRPr="000247AF">
        <w:rPr>
          <w:rFonts w:cs="Arial"/>
        </w:rPr>
        <w:t>HOTARARE</w:t>
      </w:r>
      <w:r>
        <w:rPr>
          <w:rFonts w:cs="Arial"/>
        </w:rPr>
        <w:t>A nr. 49</w:t>
      </w:r>
    </w:p>
    <w:p w:rsidR="000247AF" w:rsidRPr="000247AF" w:rsidRDefault="000247AF" w:rsidP="000247AF">
      <w:pPr>
        <w:jc w:val="center"/>
        <w:rPr>
          <w:rFonts w:cs="Arial"/>
        </w:rPr>
      </w:pPr>
      <w:r>
        <w:rPr>
          <w:rFonts w:cs="Arial"/>
        </w:rPr>
        <w:t>Din 26.04.2018</w:t>
      </w:r>
      <w:r w:rsidRPr="000247AF">
        <w:rPr>
          <w:rFonts w:cs="Arial"/>
        </w:rPr>
        <w:t xml:space="preserve"> </w:t>
      </w:r>
    </w:p>
    <w:p w:rsidR="000247AF" w:rsidRPr="000247AF" w:rsidRDefault="000247AF" w:rsidP="000247AF">
      <w:pPr>
        <w:jc w:val="center"/>
        <w:rPr>
          <w:rFonts w:cs="Arial"/>
        </w:rPr>
      </w:pPr>
      <w:r w:rsidRPr="000247AF">
        <w:rPr>
          <w:rFonts w:cs="Arial"/>
        </w:rPr>
        <w:t xml:space="preserve">privind aprobarea Notei conceptuale şi a Temei de proiectare pentru proiectul „Îmbunătăţirea calităţii vieţii populaţiei din oraşul Sărmaşu prin costruirea şi dotarea Centrului recreativ Sărmaşu şi modernizarea spaţiului public urban adiacent”  </w:t>
      </w:r>
    </w:p>
    <w:p w:rsidR="000247AF" w:rsidRPr="000247AF" w:rsidRDefault="000247AF" w:rsidP="000247AF">
      <w:pPr>
        <w:rPr>
          <w:rFonts w:cs="Arial"/>
        </w:rPr>
      </w:pPr>
    </w:p>
    <w:p w:rsidR="000247AF" w:rsidRPr="000247AF" w:rsidRDefault="000247AF" w:rsidP="000247AF">
      <w:pPr>
        <w:jc w:val="both"/>
        <w:rPr>
          <w:rFonts w:cs="Arial"/>
        </w:rPr>
      </w:pPr>
      <w:r>
        <w:rPr>
          <w:rFonts w:cs="Arial"/>
        </w:rPr>
        <w:tab/>
        <w:t>Consiliul Local al oraşului Sărmaşu întrunit în şedinţă ordinară la data de 26.04.2018.</w:t>
      </w:r>
    </w:p>
    <w:p w:rsidR="000247AF" w:rsidRPr="000247AF" w:rsidRDefault="000247AF" w:rsidP="000247AF">
      <w:pPr>
        <w:jc w:val="both"/>
        <w:rPr>
          <w:rFonts w:cs="Arial"/>
        </w:rPr>
      </w:pPr>
      <w:r w:rsidRPr="000247AF">
        <w:rPr>
          <w:rFonts w:cs="Arial"/>
        </w:rPr>
        <w:tab/>
        <w:t>Având în vedere prevederile H.G. nr. 907/29.11.2016 privind etapele de elaborare şi conţinutul-cadru al documentaţiilor tehnico-economice aferente obiectivelor/proiectelor de investiţii finanţate din fonduri publice, actualizată, cu modificările şi completările ulterioare, expunerea de motive nr. 2898/23.04.2018 a Primarului oraşului Sărmaşu, raportul de specialitate nr. 2897/23.04.2018 al Compartimentului urbanism şi amenajarea teritoriului.</w:t>
      </w:r>
    </w:p>
    <w:p w:rsidR="000247AF" w:rsidRPr="000247AF" w:rsidRDefault="000247AF" w:rsidP="000247AF">
      <w:pPr>
        <w:ind w:firstLine="708"/>
        <w:jc w:val="both"/>
        <w:rPr>
          <w:rFonts w:cs="Arial"/>
          <w:b/>
        </w:rPr>
      </w:pPr>
      <w:r w:rsidRPr="000247AF">
        <w:rPr>
          <w:rFonts w:cs="Arial"/>
        </w:rPr>
        <w:t>În temeiul prevederilor art. 36, alin. (2), lit. „b”, alin. (4), lit. „d” şi art. 45, alin. (1), art. 63, alin. (1), lit „c” şi ale art. 115, alin. (1), lit. „b” din Legea administraţiei publice locale nr. 215/2001, republicată, cu modificările şi completările ulterioare</w:t>
      </w:r>
    </w:p>
    <w:p w:rsidR="000247AF" w:rsidRPr="000247AF" w:rsidRDefault="000247AF" w:rsidP="000247AF">
      <w:pPr>
        <w:jc w:val="center"/>
        <w:rPr>
          <w:rFonts w:cs="Arial"/>
        </w:rPr>
      </w:pPr>
      <w:r>
        <w:rPr>
          <w:rFonts w:cs="Arial"/>
        </w:rPr>
        <w:t>hotărăşte</w:t>
      </w:r>
      <w:r w:rsidRPr="000247AF">
        <w:rPr>
          <w:rFonts w:cs="Arial"/>
        </w:rPr>
        <w:t xml:space="preserve"> :</w:t>
      </w:r>
    </w:p>
    <w:p w:rsidR="000247AF" w:rsidRPr="000247AF" w:rsidRDefault="000247AF" w:rsidP="000247AF">
      <w:pPr>
        <w:jc w:val="both"/>
        <w:rPr>
          <w:rFonts w:cs="Arial"/>
        </w:rPr>
      </w:pPr>
      <w:r w:rsidRPr="000247AF">
        <w:rPr>
          <w:rFonts w:cs="Arial"/>
        </w:rPr>
        <w:tab/>
        <w:t>Art.1. Se aprobă Nota conceptuală nr. 2895/23.04.2018 a proiectului „Îmbunătăţirea calităţii vieţii populaţiei din oraşul Sărmaşu prin costruirea şi dotarea Centrului recreativ Sărmaşu şi modernizarea spaţiului public urban adiacent”, conform anexei nr. 1, care face parte integrantă din prezenta hotărâre.</w:t>
      </w:r>
    </w:p>
    <w:p w:rsidR="000247AF" w:rsidRPr="000247AF" w:rsidRDefault="000247AF" w:rsidP="000247AF">
      <w:pPr>
        <w:jc w:val="both"/>
        <w:rPr>
          <w:rFonts w:cs="Arial"/>
        </w:rPr>
      </w:pPr>
      <w:r w:rsidRPr="000247AF">
        <w:rPr>
          <w:rFonts w:cs="Arial"/>
        </w:rPr>
        <w:tab/>
        <w:t>Art.2. Se aprobă Tema de proiectare nr. 2896/23.04.2018 a proiectului „Îmbunătăţirea calităţii vieţii populaţiei din oraşul Sărmaşu prin costruirea şi dotarea Centrului recreativ Sărmaşu şi modernizarea spaţiului public urban adiacent”, conform anexei nr. 2, care face parte integrantă din prezenta hotărâre.</w:t>
      </w:r>
    </w:p>
    <w:p w:rsidR="00345D66" w:rsidRPr="000247AF" w:rsidRDefault="000247AF" w:rsidP="000247AF">
      <w:pPr>
        <w:autoSpaceDE w:val="0"/>
        <w:autoSpaceDN w:val="0"/>
        <w:adjustRightInd w:val="0"/>
        <w:ind w:firstLine="708"/>
        <w:jc w:val="both"/>
        <w:rPr>
          <w:rFonts w:cs="Arial"/>
          <w:color w:val="0000FF"/>
        </w:rPr>
      </w:pPr>
      <w:r w:rsidRPr="000247AF">
        <w:rPr>
          <w:rFonts w:cs="Arial"/>
        </w:rPr>
        <w:t>Art. 3. Prezenta hotărâre se  comunica: Instituţiei Prefectului Judeţul Mureş în vedere exercitării controlului  de legalitate al actelor administrative, Primarului oraşului Sărmaşu,</w:t>
      </w:r>
      <w:r w:rsidRPr="000247AF">
        <w:rPr>
          <w:rFonts w:cs="Arial"/>
          <w:color w:val="0000FF"/>
        </w:rPr>
        <w:t xml:space="preserve"> </w:t>
      </w:r>
      <w:r w:rsidRPr="000247AF">
        <w:rPr>
          <w:rFonts w:cs="Arial"/>
        </w:rPr>
        <w:t>afişare la avizierul Primariei oraşului Sărmaşu şi pe  site-ul www.sarmasu.ro.</w:t>
      </w:r>
      <w:r w:rsidRPr="000247AF">
        <w:rPr>
          <w:rFonts w:cs="Arial"/>
        </w:rPr>
        <w:tab/>
      </w:r>
      <w:bookmarkStart w:id="0" w:name="_GoBack"/>
      <w:bookmarkEnd w:id="0"/>
    </w:p>
    <w:p w:rsidR="00811060" w:rsidRPr="001D7BFC" w:rsidRDefault="00811060" w:rsidP="00811060">
      <w:pPr>
        <w:jc w:val="both"/>
      </w:pP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1D7BFC">
        <w:rPr>
          <w:rFonts w:cs="Arial"/>
          <w:b/>
          <w:bCs/>
          <w:noProof/>
        </w:rPr>
        <w:t xml:space="preserve">     </w:t>
      </w:r>
      <w:r w:rsidRPr="001D7BFC">
        <w:rPr>
          <w:rFonts w:cs="Arial"/>
          <w:bCs/>
          <w:noProof/>
        </w:rPr>
        <w:t>Preşedinte de şedinţă,</w:t>
      </w:r>
    </w:p>
    <w:p w:rsidR="00A72988" w:rsidRPr="00ED64ED" w:rsidRDefault="00811060" w:rsidP="00ED64ED">
      <w:pPr>
        <w:ind w:left="708"/>
        <w:rPr>
          <w:rFonts w:cs="Arial"/>
          <w:bCs/>
          <w:noProof/>
        </w:rPr>
      </w:pPr>
      <w:r w:rsidRPr="001D7BFC">
        <w:rPr>
          <w:rFonts w:cs="Arial"/>
          <w:bCs/>
          <w:noProof/>
        </w:rPr>
        <w:tab/>
      </w:r>
      <w:r w:rsidRPr="001D7BFC">
        <w:rPr>
          <w:rFonts w:cs="Arial"/>
          <w:bCs/>
          <w:noProof/>
        </w:rPr>
        <w:tab/>
      </w:r>
      <w:r w:rsidRPr="001D7BFC">
        <w:rPr>
          <w:rFonts w:cs="Arial"/>
          <w:bCs/>
          <w:noProof/>
        </w:rPr>
        <w:tab/>
      </w:r>
      <w:r w:rsidRPr="001D7BFC">
        <w:rPr>
          <w:rFonts w:cs="Arial"/>
          <w:bCs/>
          <w:noProof/>
        </w:rPr>
        <w:tab/>
        <w:t xml:space="preserve">                   </w:t>
      </w:r>
      <w:r w:rsidR="00345D66" w:rsidRPr="001D7BFC">
        <w:rPr>
          <w:rFonts w:cs="Arial"/>
          <w:bCs/>
          <w:noProof/>
        </w:rPr>
        <w:t xml:space="preserve">   </w:t>
      </w:r>
      <w:r w:rsidRPr="001D7BFC">
        <w:rPr>
          <w:rFonts w:cs="Arial"/>
          <w:bCs/>
          <w:noProof/>
        </w:rPr>
        <w:t xml:space="preserve">     Ing. Moga Doina Camelia</w:t>
      </w:r>
    </w:p>
    <w:p w:rsidR="00811060" w:rsidRPr="001D7BFC" w:rsidRDefault="00811060" w:rsidP="00811060">
      <w:pPr>
        <w:ind w:left="708"/>
        <w:rPr>
          <w:rFonts w:cs="Arial"/>
          <w:bCs/>
          <w:noProof/>
        </w:rPr>
      </w:pPr>
      <w:r w:rsidRPr="001D7BFC">
        <w:rPr>
          <w:noProof/>
        </w:rPr>
        <w:t>Aviz de legalitate,</w:t>
      </w:r>
      <w:r w:rsidRPr="001D7BFC">
        <w:rPr>
          <w:noProof/>
        </w:rPr>
        <w:tab/>
      </w:r>
      <w:r w:rsidRPr="001D7BFC">
        <w:rPr>
          <w:noProof/>
        </w:rPr>
        <w:tab/>
      </w:r>
      <w:r w:rsidRPr="001D7BFC">
        <w:rPr>
          <w:noProof/>
        </w:rPr>
        <w:tab/>
      </w:r>
      <w:r w:rsidRPr="001D7BFC">
        <w:rPr>
          <w:noProof/>
        </w:rPr>
        <w:tab/>
      </w:r>
      <w:r w:rsidRPr="001D7BFC">
        <w:rPr>
          <w:noProof/>
        </w:rPr>
        <w:tab/>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Secretar</w:t>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jr. Sărac Gelu Florin</w:t>
      </w:r>
    </w:p>
    <w:p w:rsidR="00811060" w:rsidRPr="001D7BFC" w:rsidRDefault="00811060" w:rsidP="00811060">
      <w:pPr>
        <w:rPr>
          <w:rFonts w:cs="Arial"/>
          <w:noProof/>
        </w:rPr>
      </w:pPr>
    </w:p>
    <w:p w:rsidR="00ED64ED" w:rsidRDefault="00ED64ED" w:rsidP="00A87F0A">
      <w:pPr>
        <w:rPr>
          <w:rFonts w:cs="Arial"/>
          <w:noProof/>
        </w:rPr>
      </w:pPr>
    </w:p>
    <w:p w:rsidR="00A87F0A" w:rsidRPr="00ED64ED" w:rsidRDefault="00811060" w:rsidP="00ED64ED">
      <w:pPr>
        <w:rPr>
          <w:rFonts w:cs="Arial"/>
          <w:noProof/>
        </w:rPr>
      </w:pPr>
      <w:r w:rsidRPr="001D7BFC">
        <w:rPr>
          <w:rFonts w:cs="Arial"/>
          <w:noProof/>
        </w:rPr>
        <w:t>Pre</w:t>
      </w:r>
      <w:r w:rsidR="00345D66" w:rsidRPr="001D7BFC">
        <w:rPr>
          <w:rFonts w:cs="Arial"/>
          <w:noProof/>
        </w:rPr>
        <w:t>zenta hotărâre s-a adoptat cu 14</w:t>
      </w:r>
      <w:r w:rsidR="00037BEF" w:rsidRPr="001D7BFC">
        <w:rPr>
          <w:rFonts w:cs="Arial"/>
          <w:noProof/>
        </w:rPr>
        <w:t xml:space="preserve"> voturi „pentru”</w:t>
      </w:r>
      <w:r w:rsidR="00A87F0A" w:rsidRPr="00345D66">
        <w:tab/>
      </w:r>
    </w:p>
    <w:sectPr w:rsidR="00A87F0A" w:rsidRPr="00ED64ED"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642" w:rsidRDefault="009B3642" w:rsidP="008469C7">
      <w:r>
        <w:separator/>
      </w:r>
    </w:p>
  </w:endnote>
  <w:endnote w:type="continuationSeparator" w:id="0">
    <w:p w:rsidR="009B3642" w:rsidRDefault="009B3642"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642" w:rsidRDefault="009B3642" w:rsidP="008469C7">
      <w:r>
        <w:separator/>
      </w:r>
    </w:p>
  </w:footnote>
  <w:footnote w:type="continuationSeparator" w:id="0">
    <w:p w:rsidR="009B3642" w:rsidRDefault="009B3642"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247AF"/>
    <w:rsid w:val="00037BEF"/>
    <w:rsid w:val="000D789C"/>
    <w:rsid w:val="001043B3"/>
    <w:rsid w:val="00151B08"/>
    <w:rsid w:val="001D7BFC"/>
    <w:rsid w:val="00326DE0"/>
    <w:rsid w:val="00345D66"/>
    <w:rsid w:val="004A7E5A"/>
    <w:rsid w:val="004F3446"/>
    <w:rsid w:val="005045BB"/>
    <w:rsid w:val="006C5207"/>
    <w:rsid w:val="00783195"/>
    <w:rsid w:val="00811060"/>
    <w:rsid w:val="008469C7"/>
    <w:rsid w:val="008B0A10"/>
    <w:rsid w:val="009B3642"/>
    <w:rsid w:val="009F7467"/>
    <w:rsid w:val="00A72988"/>
    <w:rsid w:val="00A87F0A"/>
    <w:rsid w:val="00B54A06"/>
    <w:rsid w:val="00BB0830"/>
    <w:rsid w:val="00BD762F"/>
    <w:rsid w:val="00D405AB"/>
    <w:rsid w:val="00D776DE"/>
    <w:rsid w:val="00E20630"/>
    <w:rsid w:val="00E91F39"/>
    <w:rsid w:val="00ED64E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99999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cp:revision>
  <cp:lastPrinted>2018-05-02T05:23:00Z</cp:lastPrinted>
  <dcterms:created xsi:type="dcterms:W3CDTF">2018-05-02T07:30:00Z</dcterms:created>
  <dcterms:modified xsi:type="dcterms:W3CDTF">2018-05-02T07:30:00Z</dcterms:modified>
</cp:coreProperties>
</file>